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3168000" cy="60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ppi_logo_horizontal_color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68000" cy="60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b/>
          <w:color w:val="0B1F33"/>
          <w:sz w:val="54"/>
        </w:rPr>
        <w:t>Plano de Evolucao da Pre-Ideia</w:t>
      </w:r>
    </w:p>
    <w:p>
      <w:r>
        <w:rPr>
          <w:color w:val="242A31"/>
          <w:sz w:val="26"/>
        </w:rPr>
        <w:t>Ciclos de aprofundamento, decisoes e organizacao progressiva</w:t>
      </w:r>
    </w:p>
    <w:p>
      <w:pPr>
        <w:pBdr>
          <w:bottom w:val="single" w:sz="12" w:space="1" w:color="B8894D"/>
        </w:pBdr>
      </w:pPr>
    </w:p>
    <w:p>
      <w:r>
        <w:rPr>
          <w:b/>
          <w:color w:val="B8894D"/>
          <w:sz w:val="22"/>
        </w:rPr>
        <w:t>MODELO BETA</w:t>
      </w:r>
    </w:p>
    <w:p>
      <w:r>
        <w:rPr>
          <w:sz w:val="20"/>
        </w:rPr>
        <w:br/>
        <w:t>Cliente/projeto: [preencher]</w:t>
        <w:br/>
        <w:t>Responsavel: Roberto Papareli Junior</w:t>
        <w:br/>
        <w:t>Data: [preencher]</w:t>
        <w:br/>
        <w:t>Versao: beta v0.2</w:t>
      </w:r>
    </w:p>
    <w:p>
      <w:r>
        <w:br w:type="page"/>
      </w:r>
    </w:p>
    <w:p>
      <w:r>
        <w:rPr>
          <w:b/>
          <w:color w:val="B8894D"/>
          <w:sz w:val="20"/>
        </w:rPr>
        <w:t>Aviso de uso do modelo</w:t>
      </w:r>
    </w:p>
    <w:p>
      <w:r>
        <w:rPr>
          <w:sz w:val="18"/>
        </w:rPr>
        <w:t>Este documento e um template beta do Metodo APPI. Substitua os campos entre colchetes, remova orientacoes internas antes do envio e valide juridicamente termos, consentimentos ou contratos antes de uso formal.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33"/>
        <w:gridCol w:w="4933"/>
      </w:tblGrid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/>
                <w:color w:val="0B1F33"/>
                <w:sz w:val="18"/>
              </w:rPr>
              <w:t>Cliente/projeto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8"/>
              </w:rPr>
              <w:t>[preencher]</w:t>
            </w:r>
          </w:p>
        </w:tc>
      </w:tr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/>
                <w:color w:val="0B1F33"/>
                <w:sz w:val="18"/>
              </w:rPr>
              <w:t>Versao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8"/>
              </w:rPr>
              <w:t>[preencher]</w:t>
            </w:r>
          </w:p>
        </w:tc>
      </w:tr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/>
                <w:color w:val="0B1F33"/>
                <w:sz w:val="18"/>
              </w:rPr>
              <w:t>Horizonte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8"/>
              </w:rPr>
              <w:t>30 / 60 / 90 dias</w:t>
            </w:r>
          </w:p>
        </w:tc>
      </w:tr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/>
                <w:color w:val="0B1F33"/>
                <w:sz w:val="18"/>
              </w:rPr>
              <w:t>Status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8"/>
              </w:rPr>
              <w:t>Em evolucao</w:t>
            </w:r>
          </w:p>
        </w:tc>
      </w:tr>
    </w:tbl>
    <w:p>
      <w:pPr>
        <w:pStyle w:val="Heading1"/>
      </w:pPr>
      <w:r>
        <w:t>1. Estado atual da pre-ideia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vAlign w:val="top"/>
            <w:shd w:fill="0B1F33"/>
          </w:tcPr>
          <w:p>
            <w:r/>
            <w:r>
              <w:rPr>
                <w:b/>
                <w:color w:val="FFFFFF"/>
                <w:sz w:val="18"/>
              </w:rPr>
              <w:t>Estado atual</w:t>
            </w:r>
          </w:p>
        </w:tc>
      </w:tr>
      <w:tr>
        <w:tc>
          <w:tcPr>
            <w:tcW w:type="dxa" w:w="9866"/>
            <w:vAlign w:val="top"/>
            <w:shd w:fill="FFFFFF"/>
          </w:tcPr>
          <w:p>
            <w:r/>
            <w:r>
              <w:rPr>
                <w:b w:val="0"/>
                <w:color w:val="242A31"/>
                <w:sz w:val="18"/>
              </w:rPr>
              <w:t>Descrever onde a pre-ideia esta agora apos diagnostico ou mapa.</w:t>
              <w:br/>
              <w:t>[preencher]</w:t>
              <w:br/>
              <w:t>[preencher]</w:t>
              <w:br/>
              <w:t>[preencher]</w:t>
              <w:br/>
              <w:t>[preencher]</w:t>
              <w:br/>
            </w:r>
          </w:p>
        </w:tc>
      </w:tr>
    </w:tbl>
    <w:p/>
    <w:p>
      <w:pPr>
        <w:pStyle w:val="Heading1"/>
      </w:pPr>
      <w:r>
        <w:t>2. Objetivo do ciclo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vAlign w:val="top"/>
            <w:shd w:fill="0B1F33"/>
          </w:tcPr>
          <w:p>
            <w:r/>
            <w:r>
              <w:rPr>
                <w:b/>
                <w:color w:val="FFFFFF"/>
                <w:sz w:val="18"/>
              </w:rPr>
              <w:t>Objetivo do ciclo</w:t>
            </w:r>
          </w:p>
        </w:tc>
      </w:tr>
      <w:tr>
        <w:tc>
          <w:tcPr>
            <w:tcW w:type="dxa" w:w="9866"/>
            <w:vAlign w:val="top"/>
            <w:shd w:fill="FFFFFF"/>
          </w:tcPr>
          <w:p>
            <w:r/>
            <w:r>
              <w:rPr>
                <w:b w:val="0"/>
                <w:color w:val="242A31"/>
                <w:sz w:val="18"/>
              </w:rPr>
              <w:t>Qual aspecto da pre-ideia devera evoluir neste ciclo?</w:t>
              <w:br/>
              <w:t>[preencher]</w:t>
              <w:br/>
              <w:t>[preencher]</w:t>
              <w:br/>
              <w:t>[preencher]</w:t>
              <w:br/>
            </w:r>
          </w:p>
        </w:tc>
      </w:tr>
    </w:tbl>
    <w:p/>
    <w:p>
      <w:pPr>
        <w:pStyle w:val="Heading1"/>
      </w:pPr>
      <w:r>
        <w:t>3. Hipoteses a aprofundar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rPr>
          <w:tblHeader w:val="true"/>
        </w:trPr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Hipotese</w:t>
            </w:r>
          </w:p>
        </w:tc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Por que importa?</w:t>
            </w:r>
          </w:p>
        </w:tc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Como investigar?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</w:tbl>
    <w:p>
      <w:pPr>
        <w:pStyle w:val="Heading1"/>
      </w:pPr>
      <w:r>
        <w:t>4. Decisoes intermediarias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rPr>
          <w:tblHeader w:val="true"/>
        </w:trPr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Decisao</w:t>
            </w:r>
          </w:p>
        </w:tc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Criterio</w:t>
            </w:r>
          </w:p>
        </w:tc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Prazo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</w:tbl>
    <w:p>
      <w:pPr>
        <w:pStyle w:val="Heading1"/>
      </w:pPr>
      <w:r>
        <w:t>5. Roadmap de evolucao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rPr>
          <w:tblHeader w:val="true"/>
        </w:trPr>
        <w:tc>
          <w:tcPr>
            <w:tcW w:type="dxa" w:w="2466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Semana/Ciclo</w:t>
            </w:r>
          </w:p>
        </w:tc>
        <w:tc>
          <w:tcPr>
            <w:tcW w:type="dxa" w:w="2466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Foco</w:t>
            </w:r>
          </w:p>
        </w:tc>
        <w:tc>
          <w:tcPr>
            <w:tcW w:type="dxa" w:w="2466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Entrega esperada</w:t>
            </w:r>
          </w:p>
        </w:tc>
        <w:tc>
          <w:tcPr>
            <w:tcW w:type="dxa" w:w="2466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Evidencia</w:t>
            </w:r>
          </w:p>
        </w:tc>
      </w:tr>
      <w:tr>
        <w:tc>
          <w:tcPr>
            <w:tcW w:type="dxa" w:w="2466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Ciclo 1</w:t>
            </w:r>
          </w:p>
        </w:tc>
        <w:tc>
          <w:tcPr>
            <w:tcW w:type="dxa" w:w="2466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2466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2466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  <w:tr>
        <w:tc>
          <w:tcPr>
            <w:tcW w:type="dxa" w:w="2466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Ciclo 2</w:t>
            </w:r>
          </w:p>
        </w:tc>
        <w:tc>
          <w:tcPr>
            <w:tcW w:type="dxa" w:w="2466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2466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2466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  <w:tr>
        <w:tc>
          <w:tcPr>
            <w:tcW w:type="dxa" w:w="2466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Ciclo 3</w:t>
            </w:r>
          </w:p>
        </w:tc>
        <w:tc>
          <w:tcPr>
            <w:tcW w:type="dxa" w:w="2466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2466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2466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964" w:right="1020" w:bottom="907" w:left="10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6"/>
      </w:rPr>
      <w:t>Metodo APPI - Arquitetura de Pensamentos para Pre-Ideias | Modelo beta v0.2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2088000" cy="39861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appi_logo_horizontal_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8000" cy="39861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242A3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B1F3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B1F3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242A31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B1F33"/>
      <w:spacing w:val="5"/>
      <w:kern w:val="28"/>
      <w:sz w:val="4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 plano evolucao pre ideia template v02</dc:title>
  <dc:subject>Template beta v0.2</dc:subject>
  <dc:creator>Metodo APPI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